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8B" w:rsidRDefault="00E11F8B">
      <w:pPr>
        <w:spacing w:after="300"/>
        <w:jc w:val="center"/>
        <w:rPr>
          <w:rFonts w:ascii="Cambria" w:hAnsi="Cambria" w:cs="Cambria"/>
          <w:color w:val="17365D"/>
          <w:spacing w:val="5"/>
          <w:sz w:val="52"/>
        </w:rPr>
      </w:pPr>
      <w:r>
        <w:rPr>
          <w:rFonts w:ascii="Cambria" w:hAnsi="Cambria" w:cs="Cambria"/>
          <w:color w:val="17365D"/>
          <w:spacing w:val="5"/>
          <w:sz w:val="52"/>
        </w:rPr>
        <w:t>ZASADY REKLAMACJI U PRODUCENTA</w:t>
      </w:r>
    </w:p>
    <w:p w:rsidR="00E11F8B" w:rsidRDefault="00E11F8B">
      <w:pPr>
        <w:keepNext/>
        <w:keepLines/>
        <w:spacing w:before="480" w:line="276" w:lineRule="auto"/>
        <w:jc w:val="center"/>
        <w:rPr>
          <w:rFonts w:ascii="Cambria" w:hAnsi="Cambria" w:cs="Cambria"/>
          <w:b/>
          <w:color w:val="365F91"/>
          <w:sz w:val="28"/>
        </w:rPr>
      </w:pPr>
      <w:r>
        <w:rPr>
          <w:rFonts w:ascii="Cambria" w:hAnsi="Cambria" w:cs="Cambria"/>
          <w:b/>
          <w:color w:val="365F91"/>
          <w:sz w:val="28"/>
        </w:rPr>
        <w:t>ASUS</w:t>
      </w:r>
    </w:p>
    <w:p w:rsidR="00E11F8B" w:rsidRDefault="00E11F8B">
      <w:pPr>
        <w:spacing w:after="200" w:line="276" w:lineRule="auto"/>
        <w:rPr>
          <w:rFonts w:cs="Calibri"/>
        </w:rPr>
      </w:pPr>
    </w:p>
    <w:p w:rsidR="00E11F8B" w:rsidRDefault="00E11F8B" w:rsidP="0072291C">
      <w:pPr>
        <w:keepNext/>
        <w:keepLines/>
        <w:numPr>
          <w:ilvl w:val="0"/>
          <w:numId w:val="1"/>
        </w:numPr>
        <w:spacing w:before="480" w:line="276" w:lineRule="auto"/>
        <w:ind w:left="720" w:hanging="360"/>
        <w:rPr>
          <w:rFonts w:cs="Calibri"/>
        </w:rPr>
      </w:pPr>
      <w:r>
        <w:rPr>
          <w:rFonts w:ascii="Cambria" w:hAnsi="Cambria" w:cs="Cambria"/>
          <w:b/>
          <w:color w:val="365F91"/>
          <w:sz w:val="28"/>
        </w:rPr>
        <w:t>Zgłaszanie reklamacji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W celu zgłoszenia sprzętu do serwisu proszę kliknąć przycisk "Serwis" na górnym menu i wybrać swój produkt. </w:t>
      </w:r>
      <w:hyperlink r:id="rId5">
        <w:r>
          <w:rPr>
            <w:rFonts w:cs="Calibri"/>
            <w:color w:val="0000FF"/>
            <w:u w:val="single"/>
          </w:rPr>
          <w:t>http://www.asus-polska.pl/serwis/</w:t>
        </w:r>
      </w:hyperlink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Aby zgłosić sprzęt na serwis potrzebny jest poprawny numer seryjny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Przed wysłaniem sprzętu na serwis prosimy wykonać kopię zapasową danych. Firma ASUS nie jest odpowiedzialna za dane użytkownika sprzętu.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Sprzęt musi trafić do serwisu kompletny. W przypadku otrzymania przez serwis niekompletnego sprzętu lub samych komponentów, serwis nie dokonuje naprawy, a sprzęt będzie odesłany na koszt użytkownika.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Akcesoria, wszelkie oprogramowanie oraz dodatki nie podlegają gwarancji i nie powinny być wysyłane do serwisu. Firma ASUS nie bierze odpowiedzialności za zagubione lub uszkodzone akcesoria i oprogramowanie wysłane na serwis razem z laptopem. Wyjątkiem jest wysłanie konkretnego urządzenia lub oprogramowania, uzgodnione wcześniej z inżynierem wsparcia technicznego.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Jeśli usterka tyczy się zasilania lub ładowania, proszę dołączyć zasilacz. W przeciwnym razie, np. błędny </w:t>
      </w:r>
      <w:proofErr w:type="spellStart"/>
      <w:r>
        <w:rPr>
          <w:rFonts w:cs="Calibri"/>
        </w:rPr>
        <w:t>odczyć</w:t>
      </w:r>
      <w:proofErr w:type="spellEnd"/>
      <w:r>
        <w:rPr>
          <w:rFonts w:cs="Calibri"/>
        </w:rPr>
        <w:t xml:space="preserve"> płyt CD/DVD, problemy z </w:t>
      </w:r>
      <w:proofErr w:type="spellStart"/>
      <w:r>
        <w:rPr>
          <w:rFonts w:cs="Calibri"/>
        </w:rPr>
        <w:t>koloramy</w:t>
      </w:r>
      <w:proofErr w:type="spellEnd"/>
      <w:r>
        <w:rPr>
          <w:rFonts w:cs="Calibri"/>
        </w:rPr>
        <w:t xml:space="preserve"> matrycy, problemy z klawiaturą - proszę nie dołączać zasilacza. Bateria może zostać w sprzęcie.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Przed wysłaniem sprzętu do serwisu proszę usunąć wszystkie zaślepki, karty pamięci, karty PCMCIA/</w:t>
      </w:r>
      <w:proofErr w:type="spellStart"/>
      <w:r>
        <w:rPr>
          <w:rFonts w:cs="Calibri"/>
        </w:rPr>
        <w:t>ExpressCard</w:t>
      </w:r>
      <w:proofErr w:type="spellEnd"/>
      <w:r>
        <w:rPr>
          <w:rFonts w:cs="Calibri"/>
        </w:rPr>
        <w:t xml:space="preserve"> i tym podobne.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Sprzęt </w:t>
      </w:r>
      <w:proofErr w:type="spellStart"/>
      <w:r>
        <w:rPr>
          <w:rFonts w:cs="Calibri"/>
        </w:rPr>
        <w:t>powinienen</w:t>
      </w:r>
      <w:proofErr w:type="spellEnd"/>
      <w:r>
        <w:rPr>
          <w:rFonts w:cs="Calibri"/>
        </w:rPr>
        <w:t xml:space="preserve"> być zapakowany i wysłany w oryginalnym opakowaniu (</w:t>
      </w:r>
      <w:proofErr w:type="spellStart"/>
      <w:r>
        <w:rPr>
          <w:rFonts w:cs="Calibri"/>
        </w:rPr>
        <w:t>przyklad</w:t>
      </w:r>
      <w:proofErr w:type="spellEnd"/>
      <w:r>
        <w:rPr>
          <w:rFonts w:cs="Calibri"/>
        </w:rPr>
        <w:t xml:space="preserve"> poprawnie zapakowanego laptopa). Przy braku oryginalnego opakowania sugerujemy użycie opakowania zastępczego, gabarytowo podobnego lub większego. Opakowanie powinno być zamknięte i zaklejone tak by sprzęt oraz dokumenty z niego nie wypadły podczas transportu. Serwis zastrzega sobie prawo do wymiany nieoryginalnego opakowania jeśli uzna nieoryginalne opakowanie za niewystarczające. Jeśli opakowanie w którym sprzęt został wysłany do serwisu ulegnie uszkodzeniu podczas transportu, serwis może wymienić to opakowanie na zastępcze. Torby i pokrowce na sprzęt elektroniczny nie są odpowiednim opakowaniem do transportu firmą spedycyjną.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W celu uniknięcia porysowania sprzętu podczas transportu proszę owinąć go w oryginalnie dostarczony rękaw piankowy.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Ze sprzętem należy dostarczyć kopię dowodu zakupu (faktura VAT lub paragon) lub kopię poprawnie wypełnionej i podbitej przez sklep karty/książeczki gwarancyjnej. Firma ASUS </w:t>
      </w:r>
      <w:r>
        <w:rPr>
          <w:rFonts w:cs="Calibri"/>
        </w:rPr>
        <w:lastRenderedPageBreak/>
        <w:t xml:space="preserve">zastrzega, że może prosić o dowód zakupu jeśli są wątpliwości co do karty/książeczki gwarancyjnej. Dokument </w:t>
      </w:r>
      <w:proofErr w:type="spellStart"/>
      <w:r>
        <w:rPr>
          <w:rFonts w:cs="Calibri"/>
        </w:rPr>
        <w:t>powinienen</w:t>
      </w:r>
      <w:proofErr w:type="spellEnd"/>
      <w:r>
        <w:rPr>
          <w:rFonts w:cs="Calibri"/>
        </w:rPr>
        <w:t xml:space="preserve"> być zapakowany w opakowaniu razem ze sprzętem.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Średni czas naprawy zgłoszeń gwarancyjnych (pobytu sprzętu w serwisie) to 3 do 5 dni roboczych. Mimo dokładania wszelkich starań informujemy, że czasy serwisowania sprzętu są tylko danymi statystycznymi i mogą nie pokrywać się z czasami indywidualnych napraw.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Wszelkie dodatkowe informacje i uwagi, o których serwis </w:t>
      </w:r>
      <w:proofErr w:type="spellStart"/>
      <w:r>
        <w:rPr>
          <w:rFonts w:cs="Calibri"/>
        </w:rPr>
        <w:t>powinienen</w:t>
      </w:r>
      <w:proofErr w:type="spellEnd"/>
      <w:r>
        <w:rPr>
          <w:rFonts w:cs="Calibri"/>
        </w:rPr>
        <w:t xml:space="preserve"> zostać poinformowany, mogą być dołączone ze sprzętem w formie pisemnej (np. kartka formatu A4 zamknięta pomiędzy klawiaturą a matrycą LCD).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Adres serwisu oraz informacje o przewoźniku (kurier DHL lub UPS) będą dostarczone na e-mail w przeciągu 24 godzin od wypełnienia formularza zgłoszeniowego. Kuriera zamawia wysyłający na koszt serwisu, który będzie dokonywał naprawy.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Przesyłkę można monitorować po numerze listu przewozowego na stronie przewoźnika.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Dla ułatwienia serwisowi </w:t>
      </w:r>
      <w:proofErr w:type="spellStart"/>
      <w:r>
        <w:rPr>
          <w:rFonts w:cs="Calibri"/>
        </w:rPr>
        <w:t>identyfikacj</w:t>
      </w:r>
      <w:proofErr w:type="spellEnd"/>
      <w:r>
        <w:rPr>
          <w:rFonts w:cs="Calibri"/>
        </w:rPr>
        <w:t xml:space="preserve"> sprzętu podczas jego przyjęcia, proszę napisać numer RMA na kartonie przed wysyłką.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Nasze serwisy oferują usługę archiwizacji danych. Jest to usługa odpłatna. Cena 100zł netto od jednego DVD jednowarstwowego. Serwis będzie potrzebował ścieżek dostępu do danych, które mają być zarchiwizowane. Aby skorzystać z tej usługi, należy zgłosić to w czasie dokonywania zgłoszenia sprzętu na serwis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</w:p>
    <w:p w:rsidR="00E11F8B" w:rsidRDefault="00E11F8B" w:rsidP="0072291C">
      <w:pPr>
        <w:keepNext/>
        <w:keepLines/>
        <w:numPr>
          <w:ilvl w:val="0"/>
          <w:numId w:val="2"/>
        </w:numPr>
        <w:spacing w:before="480" w:line="276" w:lineRule="auto"/>
        <w:ind w:left="720" w:hanging="360"/>
        <w:rPr>
          <w:rFonts w:cs="Calibri"/>
        </w:rPr>
      </w:pPr>
      <w:r>
        <w:rPr>
          <w:rFonts w:ascii="Cambria" w:hAnsi="Cambria" w:cs="Cambria"/>
          <w:b/>
          <w:color w:val="365F91"/>
          <w:sz w:val="28"/>
        </w:rPr>
        <w:t>Reklamacje DOA</w:t>
      </w:r>
    </w:p>
    <w:p w:rsidR="00855F1A" w:rsidRDefault="00855F1A" w:rsidP="00855F1A">
      <w:pPr>
        <w:pStyle w:val="Akapitzlist"/>
        <w:spacing w:after="200" w:line="276" w:lineRule="auto"/>
        <w:rPr>
          <w:rFonts w:cs="Calibri"/>
        </w:rPr>
      </w:pPr>
    </w:p>
    <w:p w:rsidR="00855F1A" w:rsidRPr="00855F1A" w:rsidRDefault="00855F1A" w:rsidP="00855F1A">
      <w:pPr>
        <w:pStyle w:val="Akapitzlist"/>
        <w:spacing w:after="200" w:line="276" w:lineRule="auto"/>
        <w:rPr>
          <w:rFonts w:cs="Calibri"/>
        </w:rPr>
      </w:pPr>
      <w:r w:rsidRPr="00855F1A">
        <w:rPr>
          <w:rFonts w:cs="Calibri"/>
        </w:rPr>
        <w:t>Zgłoszenie</w:t>
      </w:r>
      <w:r>
        <w:rPr>
          <w:rFonts w:cs="Calibri"/>
        </w:rPr>
        <w:t xml:space="preserve"> musi nastąpić:</w:t>
      </w:r>
      <w:r w:rsidRPr="00855F1A">
        <w:rPr>
          <w:rFonts w:cs="Calibri"/>
        </w:rPr>
        <w:t xml:space="preserve"> do 7 dni kalendarzowych od sprzedaży do klienta końcowego, ale nie później jak 30 dni kalendarzowych od zakupu w Yamo</w:t>
      </w:r>
    </w:p>
    <w:p w:rsidR="00FE5485" w:rsidRDefault="00FE5485" w:rsidP="00FE5485">
      <w:pPr>
        <w:spacing w:after="200" w:line="276" w:lineRule="auto"/>
        <w:ind w:left="708"/>
        <w:rPr>
          <w:rFonts w:cs="Calibri"/>
        </w:rPr>
      </w:pPr>
      <w:r w:rsidRPr="00FE5485">
        <w:rPr>
          <w:rFonts w:cs="Calibri"/>
        </w:rPr>
        <w:t>W celu złożenia reklamacji DOA na notebooki ASUS  prosimy o wprowadzenie zgłoszenia reklamacyjnego poprzez system zgłoszeń pod adresem</w:t>
      </w:r>
      <w:r>
        <w:rPr>
          <w:rFonts w:cs="Calibri"/>
        </w:rPr>
        <w:t xml:space="preserve"> </w:t>
      </w:r>
      <w:hyperlink r:id="rId6" w:history="1">
        <w:r w:rsidRPr="00FE5485">
          <w:rPr>
            <w:rStyle w:val="Hipercze"/>
            <w:rFonts w:cs="Calibri"/>
          </w:rPr>
          <w:t>http://www.yamo.pl/zgloszenie-reklamacyjne/</w:t>
        </w:r>
      </w:hyperlink>
      <w:r w:rsidRPr="00FE5485">
        <w:rPr>
          <w:rFonts w:cs="Calibri"/>
        </w:rPr>
        <w:t>. Jako załącznik do zgłoszenia należy wysłać kopię dokumentu sprzedaży do klienta końcowego. Odesłanie do serwisu będzie możliwe jedynie po zaakceptowaniu zgłoszenia.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Warunki konieczne by sprzęt został zdefiniowany jako DOA 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- Produkt po otwarciu opakowania okazuje się niekompletny (np. brak myszki; torby) 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- Produkt jest uszkodzony lub nie działa zgodnie z przeznaczeniem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>- Mieści się w podanym terminie</w:t>
      </w:r>
    </w:p>
    <w:p w:rsidR="00E11F8B" w:rsidRDefault="00E11F8B" w:rsidP="00FE5485">
      <w:pPr>
        <w:spacing w:after="200" w:line="276" w:lineRule="auto"/>
        <w:ind w:left="708"/>
        <w:rPr>
          <w:rFonts w:cs="Calibri"/>
        </w:rPr>
      </w:pPr>
      <w:r>
        <w:rPr>
          <w:rFonts w:cs="Calibri"/>
        </w:rPr>
        <w:t xml:space="preserve">- Produkty, które nie podlegają procedurze DOA podlegają naprawie w autoryzowanym serwisie notebooków </w:t>
      </w:r>
      <w:proofErr w:type="spellStart"/>
      <w:r>
        <w:rPr>
          <w:rFonts w:cs="Calibri"/>
        </w:rPr>
        <w:t>Asus</w:t>
      </w:r>
      <w:proofErr w:type="spellEnd"/>
      <w:r>
        <w:rPr>
          <w:rFonts w:cs="Calibri"/>
        </w:rPr>
        <w:t>.</w:t>
      </w:r>
      <w:bookmarkStart w:id="0" w:name="_GoBack"/>
      <w:bookmarkEnd w:id="0"/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lastRenderedPageBreak/>
        <w:t>- Oryginalne opakowanie nie może być oklejone żadnymi nalepkami, za wyjątkiem taśmy przeźroczystej.</w:t>
      </w:r>
    </w:p>
    <w:p w:rsidR="00E11F8B" w:rsidRDefault="00E11F8B">
      <w:pPr>
        <w:spacing w:after="200" w:line="276" w:lineRule="auto"/>
        <w:ind w:left="360" w:firstLine="348"/>
        <w:rPr>
          <w:rFonts w:cs="Calibri"/>
        </w:rPr>
      </w:pPr>
      <w:r>
        <w:rPr>
          <w:rFonts w:cs="Calibri"/>
        </w:rPr>
        <w:t xml:space="preserve">- Po potwierdzeniu uszkodzenia następuje  wymiana , bądź korekta. Jeśli uszkodzenie nie zostało potwierdzone następuje zwrot urządzenia. </w:t>
      </w:r>
    </w:p>
    <w:p w:rsidR="00E11F8B" w:rsidRDefault="00E11F8B" w:rsidP="0072291C">
      <w:pPr>
        <w:keepNext/>
        <w:keepLines/>
        <w:numPr>
          <w:ilvl w:val="0"/>
          <w:numId w:val="3"/>
        </w:numPr>
        <w:spacing w:before="480" w:line="276" w:lineRule="auto"/>
        <w:ind w:left="720" w:hanging="360"/>
        <w:rPr>
          <w:rFonts w:cs="Calibri"/>
        </w:rPr>
      </w:pPr>
      <w:r>
        <w:rPr>
          <w:rFonts w:ascii="Cambria" w:hAnsi="Cambria" w:cs="Cambria"/>
          <w:b/>
          <w:color w:val="365F91"/>
          <w:sz w:val="28"/>
        </w:rPr>
        <w:t xml:space="preserve">Ogólne warunki gwarancji </w:t>
      </w:r>
    </w:p>
    <w:p w:rsidR="00E11F8B" w:rsidRDefault="00E11F8B">
      <w:pPr>
        <w:spacing w:after="200" w:line="276" w:lineRule="auto"/>
        <w:rPr>
          <w:rFonts w:cs="Calibri"/>
        </w:rPr>
      </w:pPr>
      <w:r>
        <w:rPr>
          <w:rFonts w:cs="Calibri"/>
        </w:rPr>
        <w:tab/>
      </w:r>
      <w:hyperlink r:id="rId7">
        <w:r>
          <w:rPr>
            <w:rFonts w:cs="Calibri"/>
            <w:color w:val="0000FF"/>
            <w:u w:val="single"/>
          </w:rPr>
          <w:t>http://support.asus.com/repair/repair.aspx?SLanguage=pl-pl</w:t>
        </w:r>
      </w:hyperlink>
    </w:p>
    <w:sectPr w:rsidR="00E11F8B" w:rsidSect="0021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04AF"/>
    <w:multiLevelType w:val="multilevel"/>
    <w:tmpl w:val="A22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4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E2072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7238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D8"/>
    <w:rsid w:val="00214C37"/>
    <w:rsid w:val="0072291C"/>
    <w:rsid w:val="00855F1A"/>
    <w:rsid w:val="009854C8"/>
    <w:rsid w:val="00DF46D8"/>
    <w:rsid w:val="00E11F8B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19C9-E1A9-4B29-AAA9-F4C209F2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4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548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5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port.asus.com/repair/repair.aspx?SLanguage=pl-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mo.pl/zgloszenie-reklamacyjne/" TargetMode="External"/><Relationship Id="rId5" Type="http://schemas.openxmlformats.org/officeDocument/2006/relationships/hyperlink" Target="http://www.asus-polska.pl/serw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Gajda</dc:creator>
  <cp:keywords/>
  <dc:description/>
  <cp:lastModifiedBy>Artur Gajda</cp:lastModifiedBy>
  <cp:revision>3</cp:revision>
  <dcterms:created xsi:type="dcterms:W3CDTF">2014-11-12T09:56:00Z</dcterms:created>
  <dcterms:modified xsi:type="dcterms:W3CDTF">2014-11-12T10:02:00Z</dcterms:modified>
</cp:coreProperties>
</file>